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BDEF" w14:textId="0096B535" w:rsidR="007601FF" w:rsidRPr="003264EF" w:rsidRDefault="00EA649B" w:rsidP="007601FF">
      <w:pPr>
        <w:spacing w:before="100" w:beforeAutospacing="1" w:after="100" w:afterAutospacing="1" w:line="240" w:lineRule="auto"/>
        <w:outlineLvl w:val="0"/>
        <w:rPr>
          <w:rFonts w:asciiTheme="minorHAnsi" w:hAnsiTheme="minorHAnsi" w:cstheme="minorHAnsi"/>
          <w:b/>
          <w:bCs/>
          <w:color w:val="E36C0A" w:themeColor="accent6" w:themeShade="BF"/>
          <w:kern w:val="36"/>
          <w:sz w:val="28"/>
          <w:szCs w:val="28"/>
          <w:lang w:val="nl-NL" w:eastAsia="nl-NL"/>
        </w:rPr>
      </w:pPr>
      <w:r w:rsidRPr="003264EF">
        <w:rPr>
          <w:rFonts w:asciiTheme="minorHAnsi" w:hAnsiTheme="minorHAnsi" w:cstheme="minorHAnsi"/>
          <w:b/>
          <w:bCs/>
          <w:color w:val="E36C0A" w:themeColor="accent6" w:themeShade="BF"/>
          <w:kern w:val="36"/>
          <w:sz w:val="28"/>
          <w:szCs w:val="28"/>
          <w:lang w:val="nl-NL" w:eastAsia="nl-NL"/>
        </w:rPr>
        <w:t>Richtlijn speeltijd prestatieve jeugd</w:t>
      </w:r>
      <w:r w:rsidR="00190C64" w:rsidRPr="003264EF">
        <w:rPr>
          <w:rFonts w:asciiTheme="minorHAnsi" w:hAnsiTheme="minorHAnsi" w:cstheme="minorHAnsi"/>
          <w:b/>
          <w:bCs/>
          <w:color w:val="E36C0A" w:themeColor="accent6" w:themeShade="BF"/>
          <w:kern w:val="36"/>
          <w:sz w:val="28"/>
          <w:szCs w:val="28"/>
          <w:lang w:val="nl-NL" w:eastAsia="nl-NL"/>
        </w:rPr>
        <w:t>opleiding</w:t>
      </w:r>
      <w:r w:rsidR="003264EF" w:rsidRPr="003264EF">
        <w:rPr>
          <w:rFonts w:asciiTheme="minorHAnsi" w:hAnsiTheme="minorHAnsi" w:cstheme="minorHAnsi"/>
          <w:b/>
          <w:bCs/>
          <w:color w:val="E36C0A" w:themeColor="accent6" w:themeShade="BF"/>
          <w:kern w:val="36"/>
          <w:sz w:val="28"/>
          <w:szCs w:val="28"/>
          <w:lang w:val="nl-NL" w:eastAsia="nl-NL"/>
        </w:rPr>
        <w:t>s</w:t>
      </w:r>
      <w:r w:rsidRPr="003264EF">
        <w:rPr>
          <w:rFonts w:asciiTheme="minorHAnsi" w:hAnsiTheme="minorHAnsi" w:cstheme="minorHAnsi"/>
          <w:b/>
          <w:bCs/>
          <w:color w:val="E36C0A" w:themeColor="accent6" w:themeShade="BF"/>
          <w:kern w:val="36"/>
          <w:sz w:val="28"/>
          <w:szCs w:val="28"/>
          <w:lang w:val="nl-NL" w:eastAsia="nl-NL"/>
        </w:rPr>
        <w:t>teams (11 tegen 11 teams)</w:t>
      </w:r>
    </w:p>
    <w:p w14:paraId="6B4B7112" w14:textId="3083AFC9" w:rsidR="00CE70F5" w:rsidRPr="003264EF" w:rsidRDefault="00CE70F5" w:rsidP="007601F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lang w:val="nl-NL" w:eastAsia="nl-NL"/>
        </w:rPr>
        <w:t>Doel</w:t>
      </w:r>
      <w:r w:rsidR="007079C5" w:rsidRPr="003264EF">
        <w:rPr>
          <w:rFonts w:asciiTheme="minorHAnsi" w:hAnsiTheme="minorHAnsi" w:cstheme="minorHAnsi"/>
          <w:b/>
          <w:lang w:val="nl-NL" w:eastAsia="nl-NL"/>
        </w:rPr>
        <w:t>en</w:t>
      </w:r>
      <w:r w:rsidRPr="003264EF">
        <w:rPr>
          <w:rFonts w:asciiTheme="minorHAnsi" w:hAnsiTheme="minorHAnsi" w:cstheme="minorHAnsi"/>
          <w:b/>
          <w:lang w:val="nl-NL" w:eastAsia="nl-NL"/>
        </w:rPr>
        <w:t>:</w:t>
      </w:r>
    </w:p>
    <w:p w14:paraId="26742DE2" w14:textId="1E818CA8" w:rsidR="007079C5" w:rsidRPr="003264EF" w:rsidRDefault="007079C5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>Deze richtlijn moet j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eugdspelers met 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een </w:t>
      </w:r>
      <w:r w:rsidR="009C3149" w:rsidRPr="003264EF">
        <w:rPr>
          <w:rFonts w:asciiTheme="minorHAnsi" w:hAnsiTheme="minorHAnsi" w:cstheme="minorHAnsi"/>
          <w:lang w:val="nl-NL" w:eastAsia="nl-NL"/>
        </w:rPr>
        <w:t xml:space="preserve">hogere mate van </w:t>
      </w:r>
      <w:r w:rsidR="00EA649B" w:rsidRPr="003264EF">
        <w:rPr>
          <w:rFonts w:asciiTheme="minorHAnsi" w:hAnsiTheme="minorHAnsi" w:cstheme="minorHAnsi"/>
          <w:lang w:val="nl-NL" w:eastAsia="nl-NL"/>
        </w:rPr>
        <w:t>ambitie</w:t>
      </w:r>
      <w:r w:rsidR="00CE3577" w:rsidRPr="003264EF">
        <w:rPr>
          <w:rFonts w:asciiTheme="minorHAnsi" w:hAnsiTheme="minorHAnsi" w:cstheme="minorHAnsi"/>
          <w:lang w:val="nl-NL" w:eastAsia="nl-NL"/>
        </w:rPr>
        <w:t>, discipline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 en inzet</w:t>
      </w:r>
      <w:r w:rsidR="005E3276" w:rsidRPr="003264EF">
        <w:rPr>
          <w:rFonts w:asciiTheme="minorHAnsi" w:hAnsiTheme="minorHAnsi" w:cstheme="minorHAnsi"/>
          <w:lang w:val="nl-NL" w:eastAsia="nl-NL"/>
        </w:rPr>
        <w:t>,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 op een rechtvaardige manier belonen</w:t>
      </w:r>
      <w:r w:rsidR="00CE70F5" w:rsidRPr="003264EF">
        <w:rPr>
          <w:rFonts w:asciiTheme="minorHAnsi" w:hAnsiTheme="minorHAnsi" w:cstheme="minorHAnsi"/>
          <w:lang w:val="nl-NL" w:eastAsia="nl-NL"/>
        </w:rPr>
        <w:t xml:space="preserve"> en motiveren</w:t>
      </w:r>
      <w:r w:rsidR="00EA649B" w:rsidRPr="003264EF">
        <w:rPr>
          <w:rFonts w:asciiTheme="minorHAnsi" w:hAnsiTheme="minorHAnsi" w:cstheme="minorHAnsi"/>
          <w:lang w:val="nl-NL" w:eastAsia="nl-NL"/>
        </w:rPr>
        <w:t>.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 </w:t>
      </w:r>
    </w:p>
    <w:p w14:paraId="6F624B27" w14:textId="0BB2D660" w:rsidR="007079C5" w:rsidRPr="003264EF" w:rsidRDefault="007079C5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>D</w:t>
      </w:r>
      <w:r w:rsidR="00CE70F5" w:rsidRPr="003264EF">
        <w:rPr>
          <w:rFonts w:asciiTheme="minorHAnsi" w:hAnsiTheme="minorHAnsi" w:cstheme="minorHAnsi"/>
          <w:lang w:val="nl-NL" w:eastAsia="nl-NL"/>
        </w:rPr>
        <w:t xml:space="preserve">eze richtlijn </w:t>
      </w:r>
      <w:r w:rsidRPr="003264EF">
        <w:rPr>
          <w:rFonts w:asciiTheme="minorHAnsi" w:hAnsiTheme="minorHAnsi" w:cstheme="minorHAnsi"/>
          <w:lang w:val="nl-NL" w:eastAsia="nl-NL"/>
        </w:rPr>
        <w:t xml:space="preserve">is 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in het belang van de </w:t>
      </w:r>
      <w:r w:rsidRPr="003264EF">
        <w:rPr>
          <w:rFonts w:asciiTheme="minorHAnsi" w:hAnsiTheme="minorHAnsi" w:cstheme="minorHAnsi"/>
          <w:lang w:val="nl-NL" w:eastAsia="nl-NL"/>
        </w:rPr>
        <w:t xml:space="preserve">Wittenhorst 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jeugdopleiding want </w:t>
      </w:r>
      <w:r w:rsidR="00CE70F5" w:rsidRPr="003264EF">
        <w:rPr>
          <w:rFonts w:asciiTheme="minorHAnsi" w:hAnsiTheme="minorHAnsi" w:cstheme="minorHAnsi"/>
          <w:lang w:val="nl-NL" w:eastAsia="nl-NL"/>
        </w:rPr>
        <w:t xml:space="preserve">een juiste </w:t>
      </w:r>
      <w:r w:rsidR="00EA649B" w:rsidRPr="003264EF">
        <w:rPr>
          <w:rFonts w:asciiTheme="minorHAnsi" w:hAnsiTheme="minorHAnsi" w:cstheme="minorHAnsi"/>
          <w:lang w:val="nl-NL" w:eastAsia="nl-NL"/>
        </w:rPr>
        <w:t>toepass</w:t>
      </w:r>
      <w:r w:rsidR="00CE70F5" w:rsidRPr="003264EF">
        <w:rPr>
          <w:rFonts w:asciiTheme="minorHAnsi" w:hAnsiTheme="minorHAnsi" w:cstheme="minorHAnsi"/>
          <w:lang w:val="nl-NL" w:eastAsia="nl-NL"/>
        </w:rPr>
        <w:t>ing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 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heeft </w:t>
      </w:r>
      <w:r w:rsidR="00CE70F5" w:rsidRPr="003264EF">
        <w:rPr>
          <w:rFonts w:asciiTheme="minorHAnsi" w:hAnsiTheme="minorHAnsi" w:cstheme="minorHAnsi"/>
          <w:lang w:val="nl-NL" w:eastAsia="nl-NL"/>
        </w:rPr>
        <w:t xml:space="preserve">een </w:t>
      </w:r>
      <w:r w:rsidR="009C3149" w:rsidRPr="003264EF">
        <w:rPr>
          <w:rFonts w:asciiTheme="minorHAnsi" w:hAnsiTheme="minorHAnsi" w:cstheme="minorHAnsi"/>
          <w:lang w:val="nl-NL" w:eastAsia="nl-NL"/>
        </w:rPr>
        <w:t xml:space="preserve">lerend en motiverend </w:t>
      </w:r>
      <w:r w:rsidRPr="003264EF">
        <w:rPr>
          <w:rFonts w:asciiTheme="minorHAnsi" w:hAnsiTheme="minorHAnsi" w:cstheme="minorHAnsi"/>
          <w:lang w:val="nl-NL" w:eastAsia="nl-NL"/>
        </w:rPr>
        <w:t xml:space="preserve">effect en een 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positieve invloed op de mentale weerbaarheid van </w:t>
      </w:r>
      <w:r w:rsidR="009C141A" w:rsidRPr="003264EF">
        <w:rPr>
          <w:rFonts w:asciiTheme="minorHAnsi" w:hAnsiTheme="minorHAnsi" w:cstheme="minorHAnsi"/>
          <w:lang w:val="nl-NL" w:eastAsia="nl-NL"/>
        </w:rPr>
        <w:t xml:space="preserve">de </w:t>
      </w:r>
      <w:r w:rsidR="00EA649B" w:rsidRPr="003264EF">
        <w:rPr>
          <w:rFonts w:asciiTheme="minorHAnsi" w:hAnsiTheme="minorHAnsi" w:cstheme="minorHAnsi"/>
          <w:lang w:val="nl-NL" w:eastAsia="nl-NL"/>
        </w:rPr>
        <w:t xml:space="preserve">jeugdspelers. </w:t>
      </w:r>
      <w:r w:rsidR="009C3149" w:rsidRPr="003264EF">
        <w:rPr>
          <w:rFonts w:asciiTheme="minorHAnsi" w:hAnsiTheme="minorHAnsi" w:cstheme="minorHAnsi"/>
          <w:lang w:val="nl-NL" w:eastAsia="nl-NL"/>
        </w:rPr>
        <w:t>Een hoge mate van inzet en beleving is immers een minimale voorwaarde als een speler in een prestatief team van Wittenhorst wil voetballen.</w:t>
      </w:r>
    </w:p>
    <w:p w14:paraId="1417464A" w14:textId="05F301FC" w:rsidR="00CE70F5" w:rsidRPr="003264EF" w:rsidRDefault="00CE70F5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Deze richtlijn moet trainers, spelers en ouders inzicht en duidelijkheid </w:t>
      </w:r>
      <w:r w:rsidR="007079C5" w:rsidRPr="003264EF">
        <w:rPr>
          <w:rFonts w:asciiTheme="minorHAnsi" w:hAnsiTheme="minorHAnsi" w:cstheme="minorHAnsi"/>
          <w:lang w:val="nl-NL" w:eastAsia="nl-NL"/>
        </w:rPr>
        <w:t>verschaffen</w:t>
      </w:r>
      <w:r w:rsidRPr="003264EF">
        <w:rPr>
          <w:rFonts w:asciiTheme="minorHAnsi" w:hAnsiTheme="minorHAnsi" w:cstheme="minorHAnsi"/>
          <w:lang w:val="nl-NL" w:eastAsia="nl-NL"/>
        </w:rPr>
        <w:t xml:space="preserve"> over het beleid van Wittenhorst </w:t>
      </w:r>
      <w:r w:rsidR="007079C5" w:rsidRPr="003264EF">
        <w:rPr>
          <w:rFonts w:asciiTheme="minorHAnsi" w:hAnsiTheme="minorHAnsi" w:cstheme="minorHAnsi"/>
          <w:lang w:val="nl-NL" w:eastAsia="nl-NL"/>
        </w:rPr>
        <w:t xml:space="preserve">ten aanzien van </w:t>
      </w:r>
      <w:r w:rsidRPr="003264EF">
        <w:rPr>
          <w:rFonts w:asciiTheme="minorHAnsi" w:hAnsiTheme="minorHAnsi" w:cstheme="minorHAnsi"/>
          <w:lang w:val="nl-NL" w:eastAsia="nl-NL"/>
        </w:rPr>
        <w:t xml:space="preserve">de speeltijd van spelers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in </w:t>
      </w:r>
      <w:r w:rsidRPr="003264EF">
        <w:rPr>
          <w:rFonts w:asciiTheme="minorHAnsi" w:hAnsiTheme="minorHAnsi" w:cstheme="minorHAnsi"/>
          <w:lang w:val="nl-NL" w:eastAsia="nl-NL"/>
        </w:rPr>
        <w:t xml:space="preserve">de prestatieve </w:t>
      </w:r>
      <w:r w:rsidR="00190C64" w:rsidRPr="003264EF">
        <w:rPr>
          <w:rFonts w:asciiTheme="minorHAnsi" w:hAnsiTheme="minorHAnsi" w:cstheme="minorHAnsi"/>
          <w:lang w:val="nl-NL" w:eastAsia="nl-NL"/>
        </w:rPr>
        <w:t>jeugd</w:t>
      </w:r>
      <w:r w:rsidR="009C3149" w:rsidRPr="003264EF">
        <w:rPr>
          <w:rFonts w:asciiTheme="minorHAnsi" w:hAnsiTheme="minorHAnsi" w:cstheme="minorHAnsi"/>
          <w:lang w:val="nl-NL" w:eastAsia="nl-NL"/>
        </w:rPr>
        <w:t>opleidings</w:t>
      </w:r>
      <w:r w:rsidRPr="003264EF">
        <w:rPr>
          <w:rFonts w:asciiTheme="minorHAnsi" w:hAnsiTheme="minorHAnsi" w:cstheme="minorHAnsi"/>
          <w:lang w:val="nl-NL" w:eastAsia="nl-NL"/>
        </w:rPr>
        <w:t xml:space="preserve">teams. </w:t>
      </w:r>
    </w:p>
    <w:p w14:paraId="3BE5A751" w14:textId="6A258086" w:rsidR="009C141A" w:rsidRPr="003264EF" w:rsidRDefault="007079C5" w:rsidP="007601F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lang w:val="nl-NL" w:eastAsia="nl-NL"/>
        </w:rPr>
        <w:t>Richtlijn:</w:t>
      </w:r>
    </w:p>
    <w:p w14:paraId="3BF96106" w14:textId="77777777" w:rsidR="004742F2" w:rsidRPr="003264EF" w:rsidRDefault="00CE3577" w:rsidP="007601FF">
      <w:pPr>
        <w:spacing w:before="100" w:beforeAutospacing="1" w:after="100" w:afterAutospacing="1" w:line="240" w:lineRule="auto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Bepaling </w:t>
      </w:r>
      <w:r w:rsidR="009C39D6" w:rsidRPr="003264EF">
        <w:rPr>
          <w:rFonts w:asciiTheme="minorHAnsi" w:hAnsiTheme="minorHAnsi" w:cstheme="minorHAnsi"/>
          <w:lang w:val="nl-NL" w:eastAsia="nl-NL"/>
        </w:rPr>
        <w:t xml:space="preserve">van de minimale </w:t>
      </w:r>
      <w:r w:rsidRPr="003264EF">
        <w:rPr>
          <w:rFonts w:asciiTheme="minorHAnsi" w:hAnsiTheme="minorHAnsi" w:cstheme="minorHAnsi"/>
          <w:lang w:val="nl-NL" w:eastAsia="nl-NL"/>
        </w:rPr>
        <w:t>speeltijd</w:t>
      </w:r>
      <w:r w:rsidR="00491E3D" w:rsidRPr="003264EF">
        <w:rPr>
          <w:rFonts w:asciiTheme="minorHAnsi" w:hAnsiTheme="minorHAnsi" w:cstheme="minorHAnsi"/>
          <w:lang w:val="nl-NL" w:eastAsia="nl-NL"/>
        </w:rPr>
        <w:t xml:space="preserve"> per persoon in een seizoen </w:t>
      </w:r>
      <w:r w:rsidR="00190C64" w:rsidRPr="003264EF">
        <w:rPr>
          <w:rFonts w:asciiTheme="minorHAnsi" w:hAnsiTheme="minorHAnsi" w:cstheme="minorHAnsi"/>
          <w:lang w:val="nl-NL" w:eastAsia="nl-NL"/>
        </w:rPr>
        <w:t>gaat met de volgende formule</w:t>
      </w:r>
      <w:r w:rsidR="00491E3D" w:rsidRPr="003264EF">
        <w:rPr>
          <w:rFonts w:asciiTheme="minorHAnsi" w:hAnsiTheme="minorHAnsi" w:cstheme="minorHAnsi"/>
          <w:lang w:val="nl-NL" w:eastAsia="nl-NL"/>
        </w:rPr>
        <w:t xml:space="preserve">: 10 (veldspelers) gedeeld door het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totaal </w:t>
      </w:r>
      <w:r w:rsidR="00491E3D" w:rsidRPr="003264EF">
        <w:rPr>
          <w:rFonts w:asciiTheme="minorHAnsi" w:hAnsiTheme="minorHAnsi" w:cstheme="minorHAnsi"/>
          <w:lang w:val="nl-NL" w:eastAsia="nl-NL"/>
        </w:rPr>
        <w:t xml:space="preserve">aantal veldspelers van een team x 100%. </w:t>
      </w:r>
      <w:r w:rsidR="004742F2" w:rsidRPr="003264EF">
        <w:rPr>
          <w:rFonts w:asciiTheme="minorHAnsi" w:hAnsiTheme="minorHAnsi" w:cstheme="minorHAnsi"/>
          <w:lang w:val="nl-NL" w:eastAsia="nl-NL"/>
        </w:rPr>
        <w:t xml:space="preserve">     </w:t>
      </w:r>
    </w:p>
    <w:p w14:paraId="4CFAAFAE" w14:textId="1D25EFDE" w:rsidR="007C49DC" w:rsidRPr="003264EF" w:rsidRDefault="00491E3D" w:rsidP="007601FF">
      <w:pPr>
        <w:spacing w:before="100" w:beforeAutospacing="1" w:after="100" w:afterAutospacing="1" w:line="240" w:lineRule="auto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Voorbeeld bij een team met 15 veldspelers: (10 / 15) x 100% =  67%. </w:t>
      </w:r>
      <w:r w:rsidR="009C39D6" w:rsidRPr="003264EF">
        <w:rPr>
          <w:rFonts w:asciiTheme="minorHAnsi" w:hAnsiTheme="minorHAnsi" w:cstheme="minorHAnsi"/>
          <w:lang w:val="nl-NL" w:eastAsia="nl-NL"/>
        </w:rPr>
        <w:t xml:space="preserve">Elke speler dient in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dit voorbeeld in </w:t>
      </w:r>
      <w:r w:rsidR="009C39D6" w:rsidRPr="003264EF">
        <w:rPr>
          <w:rFonts w:asciiTheme="minorHAnsi" w:hAnsiTheme="minorHAnsi" w:cstheme="minorHAnsi"/>
          <w:lang w:val="nl-NL" w:eastAsia="nl-NL"/>
        </w:rPr>
        <w:t xml:space="preserve">principe dus </w:t>
      </w:r>
      <w:r w:rsidR="00341372">
        <w:rPr>
          <w:rFonts w:asciiTheme="minorHAnsi" w:hAnsiTheme="minorHAnsi" w:cstheme="minorHAnsi"/>
          <w:lang w:val="nl-NL" w:eastAsia="nl-NL"/>
        </w:rPr>
        <w:t xml:space="preserve">minimaal </w:t>
      </w:r>
      <w:r w:rsidR="009C39D6" w:rsidRPr="003264EF">
        <w:rPr>
          <w:rFonts w:asciiTheme="minorHAnsi" w:hAnsiTheme="minorHAnsi" w:cstheme="minorHAnsi"/>
          <w:lang w:val="nl-NL" w:eastAsia="nl-NL"/>
        </w:rPr>
        <w:t>67% van de totale speeltijd in een seizoen te voetballen.</w:t>
      </w:r>
    </w:p>
    <w:p w14:paraId="48F053FD" w14:textId="2163F71C" w:rsidR="00B851E0" w:rsidRPr="003264EF" w:rsidRDefault="00B851E0" w:rsidP="007601F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lang w:val="nl-NL" w:eastAsia="nl-NL"/>
        </w:rPr>
        <w:t>Afwijkingen op de richtlijn:</w:t>
      </w:r>
    </w:p>
    <w:p w14:paraId="789FACE0" w14:textId="7566915C" w:rsidR="004742F2" w:rsidRPr="003264EF" w:rsidRDefault="00B851E0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>Als de inzet</w:t>
      </w:r>
      <w:r w:rsidR="004742F2" w:rsidRPr="003264EF">
        <w:rPr>
          <w:rFonts w:asciiTheme="minorHAnsi" w:hAnsiTheme="minorHAnsi" w:cstheme="minorHAnsi"/>
          <w:lang w:val="nl-NL" w:eastAsia="nl-NL"/>
        </w:rPr>
        <w:t xml:space="preserve"> en beleving</w:t>
      </w:r>
      <w:r w:rsidRPr="003264EF">
        <w:rPr>
          <w:rFonts w:asciiTheme="minorHAnsi" w:hAnsiTheme="minorHAnsi" w:cstheme="minorHAnsi"/>
          <w:lang w:val="nl-NL" w:eastAsia="nl-NL"/>
        </w:rPr>
        <w:t xml:space="preserve"> van een speler niet is wat verwacht mag worden</w:t>
      </w:r>
      <w:r w:rsidR="009C3149" w:rsidRPr="003264EF">
        <w:rPr>
          <w:rFonts w:asciiTheme="minorHAnsi" w:hAnsiTheme="minorHAnsi" w:cstheme="minorHAnsi"/>
          <w:lang w:val="nl-NL" w:eastAsia="nl-NL"/>
        </w:rPr>
        <w:t>,</w:t>
      </w:r>
      <w:r w:rsidRPr="003264EF">
        <w:rPr>
          <w:rFonts w:asciiTheme="minorHAnsi" w:hAnsiTheme="minorHAnsi" w:cstheme="minorHAnsi"/>
          <w:lang w:val="nl-NL" w:eastAsia="nl-NL"/>
        </w:rPr>
        <w:t xml:space="preserve"> dan </w:t>
      </w:r>
      <w:r w:rsidR="00033828" w:rsidRPr="003264EF">
        <w:rPr>
          <w:rFonts w:asciiTheme="minorHAnsi" w:hAnsiTheme="minorHAnsi" w:cstheme="minorHAnsi"/>
          <w:lang w:val="nl-NL" w:eastAsia="nl-NL"/>
        </w:rPr>
        <w:t>mag</w:t>
      </w:r>
      <w:r w:rsidRPr="003264EF">
        <w:rPr>
          <w:rFonts w:asciiTheme="minorHAnsi" w:hAnsiTheme="minorHAnsi" w:cstheme="minorHAnsi"/>
          <w:lang w:val="nl-NL" w:eastAsia="nl-NL"/>
        </w:rPr>
        <w:t xml:space="preserve"> een trainer/coach afwijken van de richtlijn.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Argumenten </w:t>
      </w:r>
      <w:r w:rsidRPr="003264EF">
        <w:rPr>
          <w:rFonts w:asciiTheme="minorHAnsi" w:hAnsiTheme="minorHAnsi" w:cstheme="minorHAnsi"/>
          <w:lang w:val="nl-NL" w:eastAsia="nl-NL"/>
        </w:rPr>
        <w:t xml:space="preserve">hiervoor kunnen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bijvoorbeeld </w:t>
      </w:r>
      <w:r w:rsidRPr="003264EF">
        <w:rPr>
          <w:rFonts w:asciiTheme="minorHAnsi" w:hAnsiTheme="minorHAnsi" w:cstheme="minorHAnsi"/>
          <w:lang w:val="nl-NL" w:eastAsia="nl-NL"/>
        </w:rPr>
        <w:t>zijn:</w:t>
      </w:r>
      <w:r w:rsidR="004742F2" w:rsidRPr="003264EF">
        <w:rPr>
          <w:rFonts w:asciiTheme="minorHAnsi" w:hAnsiTheme="minorHAnsi" w:cstheme="minorHAnsi"/>
          <w:lang w:val="nl-NL" w:eastAsia="nl-NL"/>
        </w:rPr>
        <w:t xml:space="preserve"> a</w:t>
      </w:r>
      <w:r w:rsidRPr="003264EF">
        <w:rPr>
          <w:rFonts w:asciiTheme="minorHAnsi" w:hAnsiTheme="minorHAnsi" w:cstheme="minorHAnsi"/>
          <w:lang w:val="nl-NL" w:eastAsia="nl-NL"/>
        </w:rPr>
        <w:t xml:space="preserve">fmeldingen voor trainingen of wedstrijden zonder goede reden, niet met de gewenste inzet trainen of wedstrijden spelen, onacceptabel gedrag binnen het team of naar het kader,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gebrek aan </w:t>
      </w:r>
      <w:r w:rsidR="004742F2" w:rsidRPr="003264EF">
        <w:rPr>
          <w:rFonts w:asciiTheme="minorHAnsi" w:hAnsiTheme="minorHAnsi" w:cstheme="minorHAnsi"/>
          <w:lang w:val="nl-NL" w:eastAsia="nl-NL"/>
        </w:rPr>
        <w:t xml:space="preserve">discipline, </w:t>
      </w:r>
      <w:r w:rsidRPr="003264EF">
        <w:rPr>
          <w:rFonts w:asciiTheme="minorHAnsi" w:hAnsiTheme="minorHAnsi" w:cstheme="minorHAnsi"/>
          <w:lang w:val="nl-NL" w:eastAsia="nl-NL"/>
        </w:rPr>
        <w:t>spelopvatting</w:t>
      </w:r>
      <w:r w:rsidR="004742F2" w:rsidRPr="003264EF">
        <w:rPr>
          <w:rFonts w:asciiTheme="minorHAnsi" w:hAnsiTheme="minorHAnsi" w:cstheme="minorHAnsi"/>
          <w:lang w:val="nl-NL" w:eastAsia="nl-NL"/>
        </w:rPr>
        <w:t>/</w:t>
      </w:r>
      <w:r w:rsidRPr="003264EF">
        <w:rPr>
          <w:rFonts w:asciiTheme="minorHAnsi" w:hAnsiTheme="minorHAnsi" w:cstheme="minorHAnsi"/>
          <w:lang w:val="nl-NL" w:eastAsia="nl-NL"/>
        </w:rPr>
        <w:t xml:space="preserve">beleving, etc. </w:t>
      </w:r>
    </w:p>
    <w:p w14:paraId="5BA58BDA" w14:textId="536FD949" w:rsidR="00B851E0" w:rsidRDefault="004742F2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>B</w:t>
      </w:r>
      <w:r w:rsidR="00B851E0" w:rsidRPr="003264EF">
        <w:rPr>
          <w:rFonts w:asciiTheme="minorHAnsi" w:hAnsiTheme="minorHAnsi" w:cstheme="minorHAnsi"/>
          <w:lang w:val="nl-NL" w:eastAsia="nl-NL"/>
        </w:rPr>
        <w:t xml:space="preserve">lessures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(of ander gebrek aan fitheid) </w:t>
      </w:r>
      <w:r w:rsidR="00B851E0" w:rsidRPr="003264EF">
        <w:rPr>
          <w:rFonts w:asciiTheme="minorHAnsi" w:hAnsiTheme="minorHAnsi" w:cstheme="minorHAnsi"/>
          <w:lang w:val="nl-NL" w:eastAsia="nl-NL"/>
        </w:rPr>
        <w:t xml:space="preserve">kunnen consequenties hebben voor de minimale speeltijd. Een speler die langere tijd of regelmatig niet fit is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zal </w:t>
      </w:r>
      <w:r w:rsidR="00B851E0" w:rsidRPr="003264EF">
        <w:rPr>
          <w:rFonts w:asciiTheme="minorHAnsi" w:hAnsiTheme="minorHAnsi" w:cstheme="minorHAnsi"/>
          <w:lang w:val="nl-NL" w:eastAsia="nl-NL"/>
        </w:rPr>
        <w:t xml:space="preserve">de minimale speeltijd mogelijk niet halen.  </w:t>
      </w:r>
    </w:p>
    <w:p w14:paraId="04EFA3DC" w14:textId="7DAF3C67" w:rsidR="00341372" w:rsidRPr="003264EF" w:rsidRDefault="00341372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>
        <w:rPr>
          <w:rFonts w:asciiTheme="minorHAnsi" w:hAnsiTheme="minorHAnsi" w:cstheme="minorHAnsi"/>
          <w:lang w:val="nl-NL" w:eastAsia="nl-NL"/>
        </w:rPr>
        <w:t>Deze richtlijn geldt niet voor JO19-1 omdat dit team het laatste opleidingsteam is voor de senioren selectieteams en daar geldt deze richtlijn ook niet.</w:t>
      </w:r>
    </w:p>
    <w:p w14:paraId="617C290E" w14:textId="234CFCEC" w:rsidR="007079C5" w:rsidRPr="003264EF" w:rsidRDefault="007C49DC" w:rsidP="00F5256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lang w:val="nl-NL" w:eastAsia="nl-NL"/>
        </w:rPr>
        <w:t>Praktische overwegingen en v</w:t>
      </w:r>
      <w:r w:rsidR="007079C5" w:rsidRPr="003264EF">
        <w:rPr>
          <w:rFonts w:asciiTheme="minorHAnsi" w:hAnsiTheme="minorHAnsi" w:cstheme="minorHAnsi"/>
          <w:b/>
          <w:lang w:val="nl-NL" w:eastAsia="nl-NL"/>
        </w:rPr>
        <w:t>oorwaarden</w:t>
      </w:r>
      <w:r w:rsidR="00C575C1">
        <w:rPr>
          <w:rFonts w:asciiTheme="minorHAnsi" w:hAnsiTheme="minorHAnsi" w:cstheme="minorHAnsi"/>
          <w:b/>
          <w:lang w:val="nl-NL" w:eastAsia="nl-NL"/>
        </w:rPr>
        <w:t xml:space="preserve"> bij invulling van de richtlijn</w:t>
      </w:r>
      <w:r w:rsidR="007079C5" w:rsidRPr="003264EF">
        <w:rPr>
          <w:rFonts w:asciiTheme="minorHAnsi" w:hAnsiTheme="minorHAnsi" w:cstheme="minorHAnsi"/>
          <w:b/>
          <w:lang w:val="nl-NL" w:eastAsia="nl-NL"/>
        </w:rPr>
        <w:t>:</w:t>
      </w:r>
    </w:p>
    <w:p w14:paraId="13098FA8" w14:textId="128790A8" w:rsidR="00190C64" w:rsidRPr="003264EF" w:rsidRDefault="00B851E0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Per </w:t>
      </w:r>
      <w:r w:rsidR="007C49DC" w:rsidRPr="003264EF">
        <w:rPr>
          <w:rFonts w:asciiTheme="minorHAnsi" w:hAnsiTheme="minorHAnsi" w:cstheme="minorHAnsi"/>
          <w:lang w:val="nl-NL" w:eastAsia="nl-NL"/>
        </w:rPr>
        <w:t xml:space="preserve">wedstrijd </w:t>
      </w:r>
      <w:r w:rsidRPr="003264EF">
        <w:rPr>
          <w:rFonts w:asciiTheme="minorHAnsi" w:hAnsiTheme="minorHAnsi" w:cstheme="minorHAnsi"/>
          <w:lang w:val="nl-NL" w:eastAsia="nl-NL"/>
        </w:rPr>
        <w:t xml:space="preserve">kan </w:t>
      </w:r>
      <w:r w:rsidR="003264EF">
        <w:rPr>
          <w:rFonts w:asciiTheme="minorHAnsi" w:hAnsiTheme="minorHAnsi" w:cstheme="minorHAnsi"/>
          <w:lang w:val="nl-NL" w:eastAsia="nl-NL"/>
        </w:rPr>
        <w:t xml:space="preserve">door de trainer/coach </w:t>
      </w:r>
      <w:r w:rsidR="007C49DC" w:rsidRPr="003264EF">
        <w:rPr>
          <w:rFonts w:asciiTheme="minorHAnsi" w:hAnsiTheme="minorHAnsi" w:cstheme="minorHAnsi"/>
          <w:lang w:val="nl-NL" w:eastAsia="nl-NL"/>
        </w:rPr>
        <w:t xml:space="preserve">rekening gehouden worden met de aanwezige </w:t>
      </w:r>
      <w:r w:rsidRPr="003264EF">
        <w:rPr>
          <w:rFonts w:asciiTheme="minorHAnsi" w:hAnsiTheme="minorHAnsi" w:cstheme="minorHAnsi"/>
          <w:lang w:val="nl-NL" w:eastAsia="nl-NL"/>
        </w:rPr>
        <w:t xml:space="preserve">fitte </w:t>
      </w:r>
      <w:r w:rsidR="007C49DC" w:rsidRPr="003264EF">
        <w:rPr>
          <w:rFonts w:asciiTheme="minorHAnsi" w:hAnsiTheme="minorHAnsi" w:cstheme="minorHAnsi"/>
          <w:lang w:val="nl-NL" w:eastAsia="nl-NL"/>
        </w:rPr>
        <w:t xml:space="preserve">spelers in een linie en met de zwaarte van de wedstrijd. </w:t>
      </w:r>
      <w:r w:rsidR="007C49DC" w:rsidRPr="00A412DC">
        <w:rPr>
          <w:rFonts w:asciiTheme="minorHAnsi" w:hAnsiTheme="minorHAnsi" w:cstheme="minorHAnsi"/>
          <w:lang w:val="nl-NL" w:eastAsia="nl-NL"/>
        </w:rPr>
        <w:t xml:space="preserve">Als </w:t>
      </w:r>
      <w:r w:rsidR="006946B0" w:rsidRPr="00A412DC">
        <w:rPr>
          <w:rFonts w:asciiTheme="minorHAnsi" w:hAnsiTheme="minorHAnsi" w:cstheme="minorHAnsi"/>
          <w:lang w:val="nl-NL" w:eastAsia="nl-NL"/>
        </w:rPr>
        <w:t>elke speler</w:t>
      </w:r>
      <w:r w:rsidR="006946B0">
        <w:rPr>
          <w:rFonts w:asciiTheme="minorHAnsi" w:hAnsiTheme="minorHAnsi" w:cstheme="minorHAnsi"/>
          <w:u w:val="single"/>
          <w:lang w:val="nl-NL" w:eastAsia="nl-NL"/>
        </w:rPr>
        <w:t xml:space="preserve"> </w:t>
      </w:r>
      <w:r w:rsidR="00C575C1" w:rsidRPr="00C575C1">
        <w:rPr>
          <w:rFonts w:asciiTheme="minorHAnsi" w:hAnsiTheme="minorHAnsi" w:cstheme="minorHAnsi"/>
          <w:lang w:val="nl-NL" w:eastAsia="nl-NL"/>
        </w:rPr>
        <w:t>aan het einde van een seizoen</w:t>
      </w:r>
      <w:r w:rsidR="00A412DC">
        <w:rPr>
          <w:rFonts w:asciiTheme="minorHAnsi" w:hAnsiTheme="minorHAnsi" w:cstheme="minorHAnsi"/>
          <w:lang w:val="nl-NL" w:eastAsia="nl-NL"/>
        </w:rPr>
        <w:t xml:space="preserve"> over alle wedstrijden gezien</w:t>
      </w:r>
      <w:r w:rsidR="00C575C1" w:rsidRPr="00C575C1">
        <w:rPr>
          <w:rFonts w:asciiTheme="minorHAnsi" w:hAnsiTheme="minorHAnsi" w:cstheme="minorHAnsi"/>
          <w:lang w:val="nl-NL" w:eastAsia="nl-NL"/>
        </w:rPr>
        <w:t xml:space="preserve"> </w:t>
      </w:r>
      <w:r w:rsidRPr="00C575C1">
        <w:rPr>
          <w:rFonts w:asciiTheme="minorHAnsi" w:hAnsiTheme="minorHAnsi" w:cstheme="minorHAnsi"/>
          <w:lang w:val="nl-NL" w:eastAsia="nl-NL"/>
        </w:rPr>
        <w:t>in</w:t>
      </w:r>
      <w:r w:rsidRPr="003264EF">
        <w:rPr>
          <w:rFonts w:asciiTheme="minorHAnsi" w:hAnsiTheme="minorHAnsi" w:cstheme="minorHAnsi"/>
          <w:lang w:val="nl-NL" w:eastAsia="nl-NL"/>
        </w:rPr>
        <w:t xml:space="preserve"> principe </w:t>
      </w:r>
      <w:r w:rsidR="007C49DC" w:rsidRPr="003264EF">
        <w:rPr>
          <w:rFonts w:asciiTheme="minorHAnsi" w:hAnsiTheme="minorHAnsi" w:cstheme="minorHAnsi"/>
          <w:lang w:val="nl-NL" w:eastAsia="nl-NL"/>
        </w:rPr>
        <w:t xml:space="preserve">maar </w:t>
      </w:r>
      <w:r w:rsidRPr="003264EF">
        <w:rPr>
          <w:rFonts w:asciiTheme="minorHAnsi" w:hAnsiTheme="minorHAnsi" w:cstheme="minorHAnsi"/>
          <w:lang w:val="nl-NL" w:eastAsia="nl-NL"/>
        </w:rPr>
        <w:t xml:space="preserve">op de berekende minimale speeltijd </w:t>
      </w:r>
      <w:r w:rsidR="007C49DC" w:rsidRPr="003264EF">
        <w:rPr>
          <w:rFonts w:asciiTheme="minorHAnsi" w:hAnsiTheme="minorHAnsi" w:cstheme="minorHAnsi"/>
          <w:lang w:val="nl-NL" w:eastAsia="nl-NL"/>
        </w:rPr>
        <w:t>uitkom</w:t>
      </w:r>
      <w:r w:rsidR="006946B0">
        <w:rPr>
          <w:rFonts w:asciiTheme="minorHAnsi" w:hAnsiTheme="minorHAnsi" w:cstheme="minorHAnsi"/>
          <w:lang w:val="nl-NL" w:eastAsia="nl-NL"/>
        </w:rPr>
        <w:t>t</w:t>
      </w:r>
      <w:r w:rsidR="00A412DC">
        <w:rPr>
          <w:rFonts w:asciiTheme="minorHAnsi" w:hAnsiTheme="minorHAnsi" w:cstheme="minorHAnsi"/>
          <w:lang w:val="nl-NL" w:eastAsia="nl-NL"/>
        </w:rPr>
        <w:t>.</w:t>
      </w:r>
    </w:p>
    <w:p w14:paraId="006126A3" w14:textId="03441819" w:rsidR="004C7593" w:rsidRPr="003264EF" w:rsidRDefault="00F52560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Interpretatie van en handelen naar deze richtlijn blijft in belangrijke mate subjectief. Daarom is dit vooral een richtlijn.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De trainer/coach dient </w:t>
      </w:r>
      <w:r w:rsidRPr="003264EF">
        <w:rPr>
          <w:rFonts w:asciiTheme="minorHAnsi" w:hAnsiTheme="minorHAnsi" w:cstheme="minorHAnsi"/>
          <w:lang w:val="nl-NL" w:eastAsia="nl-NL"/>
        </w:rPr>
        <w:t xml:space="preserve">naast het beleid van Wittenhorst ten aanzien van de minimale speeltijd, ook rekening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te houden </w:t>
      </w:r>
      <w:r w:rsidRPr="003264EF">
        <w:rPr>
          <w:rFonts w:asciiTheme="minorHAnsi" w:hAnsiTheme="minorHAnsi" w:cstheme="minorHAnsi"/>
          <w:lang w:val="nl-NL" w:eastAsia="nl-NL"/>
        </w:rPr>
        <w:t xml:space="preserve">met spelers en ouders die een verklaring willen voor de werkelijke speeltijd. </w:t>
      </w:r>
      <w:r w:rsidR="002F12D5" w:rsidRPr="003264EF">
        <w:rPr>
          <w:rFonts w:asciiTheme="minorHAnsi" w:hAnsiTheme="minorHAnsi" w:cstheme="minorHAnsi"/>
          <w:lang w:val="nl-NL" w:eastAsia="nl-NL"/>
        </w:rPr>
        <w:t xml:space="preserve">Hij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moet dit </w:t>
      </w:r>
      <w:r w:rsidRPr="003264EF">
        <w:rPr>
          <w:rFonts w:asciiTheme="minorHAnsi" w:hAnsiTheme="minorHAnsi" w:cstheme="minorHAnsi"/>
          <w:lang w:val="nl-NL" w:eastAsia="nl-NL"/>
        </w:rPr>
        <w:t>op basis van deze richtlijn altijd kun</w:t>
      </w:r>
      <w:r w:rsidR="00033828" w:rsidRPr="003264EF">
        <w:rPr>
          <w:rFonts w:asciiTheme="minorHAnsi" w:hAnsiTheme="minorHAnsi" w:cstheme="minorHAnsi"/>
          <w:lang w:val="nl-NL" w:eastAsia="nl-NL"/>
        </w:rPr>
        <w:t>nen</w:t>
      </w:r>
      <w:r w:rsidRPr="003264EF">
        <w:rPr>
          <w:rFonts w:asciiTheme="minorHAnsi" w:hAnsiTheme="minorHAnsi" w:cstheme="minorHAnsi"/>
          <w:lang w:val="nl-NL" w:eastAsia="nl-NL"/>
        </w:rPr>
        <w:t xml:space="preserve"> uitleggen</w:t>
      </w:r>
      <w:r w:rsidR="00CE3577" w:rsidRPr="003264EF">
        <w:rPr>
          <w:rFonts w:asciiTheme="minorHAnsi" w:hAnsiTheme="minorHAnsi" w:cstheme="minorHAnsi"/>
          <w:lang w:val="nl-NL" w:eastAsia="nl-NL"/>
        </w:rPr>
        <w:t>.</w:t>
      </w:r>
      <w:r w:rsidRPr="003264EF">
        <w:rPr>
          <w:rFonts w:asciiTheme="minorHAnsi" w:hAnsiTheme="minorHAnsi" w:cstheme="minorHAnsi"/>
          <w:lang w:val="nl-NL" w:eastAsia="nl-NL"/>
        </w:rPr>
        <w:t xml:space="preserve">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Voor de reproduceerbaarheid van de argumenten moeten </w:t>
      </w:r>
      <w:r w:rsidRPr="003264EF">
        <w:rPr>
          <w:rFonts w:asciiTheme="minorHAnsi" w:hAnsiTheme="minorHAnsi" w:cstheme="minorHAnsi"/>
          <w:lang w:val="nl-NL" w:eastAsia="nl-NL"/>
        </w:rPr>
        <w:t xml:space="preserve">de </w:t>
      </w:r>
      <w:r w:rsidR="005E3276" w:rsidRPr="003264EF">
        <w:rPr>
          <w:rFonts w:asciiTheme="minorHAnsi" w:hAnsiTheme="minorHAnsi" w:cstheme="minorHAnsi"/>
          <w:lang w:val="nl-NL" w:eastAsia="nl-NL"/>
        </w:rPr>
        <w:t>speelminuten, aan</w:t>
      </w:r>
      <w:r w:rsidRPr="003264EF">
        <w:rPr>
          <w:rFonts w:asciiTheme="minorHAnsi" w:hAnsiTheme="minorHAnsi" w:cstheme="minorHAnsi"/>
          <w:lang w:val="nl-NL" w:eastAsia="nl-NL"/>
        </w:rPr>
        <w:t>/af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wezigheid, redenen </w:t>
      </w:r>
      <w:r w:rsidRPr="003264EF">
        <w:rPr>
          <w:rFonts w:asciiTheme="minorHAnsi" w:hAnsiTheme="minorHAnsi" w:cstheme="minorHAnsi"/>
          <w:lang w:val="nl-NL" w:eastAsia="nl-NL"/>
        </w:rPr>
        <w:t xml:space="preserve">van </w:t>
      </w:r>
      <w:r w:rsidR="005E3276" w:rsidRPr="003264EF">
        <w:rPr>
          <w:rFonts w:asciiTheme="minorHAnsi" w:hAnsiTheme="minorHAnsi" w:cstheme="minorHAnsi"/>
          <w:lang w:val="nl-NL" w:eastAsia="nl-NL"/>
        </w:rPr>
        <w:t>afmeldingen</w:t>
      </w:r>
      <w:r w:rsidRPr="003264EF">
        <w:rPr>
          <w:rFonts w:asciiTheme="minorHAnsi" w:hAnsiTheme="minorHAnsi" w:cstheme="minorHAnsi"/>
          <w:lang w:val="nl-NL" w:eastAsia="nl-NL"/>
        </w:rPr>
        <w:t>, blessures</w:t>
      </w:r>
      <w:r w:rsidR="00033828" w:rsidRPr="003264EF">
        <w:rPr>
          <w:rFonts w:asciiTheme="minorHAnsi" w:hAnsiTheme="minorHAnsi" w:cstheme="minorHAnsi"/>
          <w:lang w:val="nl-NL" w:eastAsia="nl-NL"/>
        </w:rPr>
        <w:t>, gebeurtenissen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 etc. </w:t>
      </w:r>
      <w:r w:rsidR="00491E3D" w:rsidRPr="003264EF">
        <w:rPr>
          <w:rFonts w:asciiTheme="minorHAnsi" w:hAnsiTheme="minorHAnsi" w:cstheme="minorHAnsi"/>
          <w:lang w:val="nl-NL" w:eastAsia="nl-NL"/>
        </w:rPr>
        <w:t xml:space="preserve">door de trainer/coach </w:t>
      </w:r>
      <w:r w:rsidR="00033828" w:rsidRPr="003264EF">
        <w:rPr>
          <w:rFonts w:asciiTheme="minorHAnsi" w:hAnsiTheme="minorHAnsi" w:cstheme="minorHAnsi"/>
          <w:lang w:val="nl-NL" w:eastAsia="nl-NL"/>
        </w:rPr>
        <w:t xml:space="preserve">goed </w:t>
      </w:r>
      <w:r w:rsidR="005E3276" w:rsidRPr="003264EF">
        <w:rPr>
          <w:rFonts w:asciiTheme="minorHAnsi" w:hAnsiTheme="minorHAnsi" w:cstheme="minorHAnsi"/>
          <w:lang w:val="nl-NL" w:eastAsia="nl-NL"/>
        </w:rPr>
        <w:t xml:space="preserve">worden vastgelegd in </w:t>
      </w:r>
      <w:r w:rsidR="00CE70F5" w:rsidRPr="003264EF">
        <w:rPr>
          <w:rFonts w:asciiTheme="minorHAnsi" w:hAnsiTheme="minorHAnsi" w:cstheme="minorHAnsi"/>
          <w:lang w:val="nl-NL" w:eastAsia="nl-NL"/>
        </w:rPr>
        <w:t xml:space="preserve">het </w:t>
      </w:r>
      <w:proofErr w:type="spellStart"/>
      <w:r w:rsidR="00CE70F5" w:rsidRPr="003264EF">
        <w:rPr>
          <w:rFonts w:asciiTheme="minorHAnsi" w:hAnsiTheme="minorHAnsi" w:cstheme="minorHAnsi"/>
          <w:lang w:val="nl-NL" w:eastAsia="nl-NL"/>
        </w:rPr>
        <w:t>spelervolgsysteem</w:t>
      </w:r>
      <w:proofErr w:type="spellEnd"/>
      <w:r w:rsidRPr="003264EF">
        <w:rPr>
          <w:rFonts w:asciiTheme="minorHAnsi" w:hAnsiTheme="minorHAnsi" w:cstheme="minorHAnsi"/>
          <w:lang w:val="nl-NL" w:eastAsia="nl-NL"/>
        </w:rPr>
        <w:t>.</w:t>
      </w:r>
    </w:p>
    <w:p w14:paraId="1C8200D4" w14:textId="77777777" w:rsidR="007C49DC" w:rsidRPr="003264EF" w:rsidRDefault="007C49DC" w:rsidP="007C49DC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lang w:val="nl-NL" w:eastAsia="nl-NL"/>
        </w:rPr>
        <w:t>Conclusie:</w:t>
      </w:r>
    </w:p>
    <w:p w14:paraId="6AF15E54" w14:textId="703540D8" w:rsidR="007C49DC" w:rsidRPr="003264EF" w:rsidRDefault="007C49DC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u w:val="single"/>
          <w:lang w:val="nl-NL" w:eastAsia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Een hoge mate van inzet </w:t>
      </w:r>
      <w:r w:rsidR="00190C64" w:rsidRPr="003264EF">
        <w:rPr>
          <w:rFonts w:asciiTheme="minorHAnsi" w:hAnsiTheme="minorHAnsi" w:cstheme="minorHAnsi"/>
          <w:lang w:val="nl-NL" w:eastAsia="nl-NL"/>
        </w:rPr>
        <w:t xml:space="preserve">wordt </w:t>
      </w:r>
      <w:r w:rsidR="002F12D5" w:rsidRPr="003264EF">
        <w:rPr>
          <w:rFonts w:asciiTheme="minorHAnsi" w:hAnsiTheme="minorHAnsi" w:cstheme="minorHAnsi"/>
          <w:lang w:val="nl-NL" w:eastAsia="nl-NL"/>
        </w:rPr>
        <w:t xml:space="preserve">in de jeugdopleiding van Wittenhorst </w:t>
      </w:r>
      <w:r w:rsidR="00190C64" w:rsidRPr="003264EF">
        <w:rPr>
          <w:rFonts w:asciiTheme="minorHAnsi" w:hAnsiTheme="minorHAnsi" w:cstheme="minorHAnsi"/>
          <w:lang w:val="nl-NL" w:eastAsia="nl-NL"/>
        </w:rPr>
        <w:t>bel</w:t>
      </w:r>
      <w:r w:rsidRPr="003264EF">
        <w:rPr>
          <w:rFonts w:asciiTheme="minorHAnsi" w:hAnsiTheme="minorHAnsi" w:cstheme="minorHAnsi"/>
          <w:lang w:val="nl-NL" w:eastAsia="nl-NL"/>
        </w:rPr>
        <w:t xml:space="preserve">oond met een basisplaats en/of meer speelminuten. Een lage mate van inzet </w:t>
      </w:r>
      <w:r w:rsidR="00190C64" w:rsidRPr="003264EF">
        <w:rPr>
          <w:rFonts w:asciiTheme="minorHAnsi" w:hAnsiTheme="minorHAnsi" w:cstheme="minorHAnsi"/>
          <w:lang w:val="nl-NL" w:eastAsia="nl-NL"/>
        </w:rPr>
        <w:t>wordt b</w:t>
      </w:r>
      <w:r w:rsidRPr="003264EF">
        <w:rPr>
          <w:rFonts w:asciiTheme="minorHAnsi" w:hAnsiTheme="minorHAnsi" w:cstheme="minorHAnsi"/>
          <w:lang w:val="nl-NL" w:eastAsia="nl-NL"/>
        </w:rPr>
        <w:t xml:space="preserve">eloond met een plek op reservebank en/of minder speelminuten. </w:t>
      </w:r>
    </w:p>
    <w:p w14:paraId="525C177C" w14:textId="1521E072" w:rsidR="007C49DC" w:rsidRPr="003264EF" w:rsidRDefault="007C49DC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b/>
          <w:lang w:val="nl-NL" w:eastAsia="nl-NL"/>
        </w:rPr>
      </w:pPr>
      <w:r w:rsidRPr="003264EF">
        <w:rPr>
          <w:rFonts w:asciiTheme="minorHAnsi" w:hAnsiTheme="minorHAnsi" w:cstheme="minorHAnsi"/>
          <w:b/>
          <w:u w:val="single"/>
          <w:lang w:val="nl-NL" w:eastAsia="nl-NL"/>
        </w:rPr>
        <w:t xml:space="preserve">De mate van talent of kwaliteit van een jeugdspeler is bij de toepassing van deze richtlijn dus </w:t>
      </w:r>
      <w:r w:rsidR="00190C64" w:rsidRPr="003264EF">
        <w:rPr>
          <w:rFonts w:asciiTheme="minorHAnsi" w:hAnsiTheme="minorHAnsi" w:cstheme="minorHAnsi"/>
          <w:b/>
          <w:u w:val="single"/>
          <w:lang w:val="nl-NL" w:eastAsia="nl-NL"/>
        </w:rPr>
        <w:t xml:space="preserve">absoluut </w:t>
      </w:r>
      <w:r w:rsidRPr="003264EF">
        <w:rPr>
          <w:rFonts w:asciiTheme="minorHAnsi" w:hAnsiTheme="minorHAnsi" w:cstheme="minorHAnsi"/>
          <w:b/>
          <w:u w:val="single"/>
          <w:lang w:val="nl-NL" w:eastAsia="nl-NL"/>
        </w:rPr>
        <w:t>niet relevant!!</w:t>
      </w:r>
    </w:p>
    <w:p w14:paraId="1F4105A3" w14:textId="2E120CEE" w:rsidR="007C49DC" w:rsidRPr="003264EF" w:rsidRDefault="007C49DC" w:rsidP="003264EF">
      <w:pPr>
        <w:pStyle w:val="Lijstalinea"/>
        <w:numPr>
          <w:ilvl w:val="0"/>
          <w:numId w:val="47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lang w:val="nl-NL"/>
        </w:rPr>
      </w:pPr>
      <w:r w:rsidRPr="003264EF">
        <w:rPr>
          <w:rFonts w:asciiTheme="minorHAnsi" w:hAnsiTheme="minorHAnsi" w:cstheme="minorHAnsi"/>
          <w:lang w:val="nl-NL" w:eastAsia="nl-NL"/>
        </w:rPr>
        <w:t xml:space="preserve">De beoordeling van de mate van </w:t>
      </w:r>
      <w:r w:rsidR="002F12D5" w:rsidRPr="003264EF">
        <w:rPr>
          <w:rFonts w:asciiTheme="minorHAnsi" w:hAnsiTheme="minorHAnsi" w:cstheme="minorHAnsi"/>
          <w:lang w:val="nl-NL" w:eastAsia="nl-NL"/>
        </w:rPr>
        <w:t>inzet/beleving</w:t>
      </w:r>
      <w:r w:rsidRPr="003264EF">
        <w:rPr>
          <w:rFonts w:asciiTheme="minorHAnsi" w:hAnsiTheme="minorHAnsi" w:cstheme="minorHAnsi"/>
          <w:lang w:val="nl-NL" w:eastAsia="nl-NL"/>
        </w:rPr>
        <w:t xml:space="preserve"> van spelers en de uiteindelijke beslissingen over de speeltijd van de spelers ligt bij de trainer/coach. </w:t>
      </w:r>
    </w:p>
    <w:sectPr w:rsidR="007C49DC" w:rsidRPr="003264EF" w:rsidSect="004C759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3046" w14:textId="77777777" w:rsidR="00A93BD5" w:rsidRDefault="00A93BD5" w:rsidP="008F21E4">
      <w:pPr>
        <w:spacing w:line="240" w:lineRule="auto"/>
      </w:pPr>
      <w:r>
        <w:separator/>
      </w:r>
    </w:p>
  </w:endnote>
  <w:endnote w:type="continuationSeparator" w:id="0">
    <w:p w14:paraId="46C29B39" w14:textId="77777777" w:rsidR="00A93BD5" w:rsidRDefault="00A93BD5" w:rsidP="008F2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B7C6" w14:textId="77777777" w:rsidR="00A93BD5" w:rsidRDefault="00A93BD5" w:rsidP="008F21E4">
      <w:pPr>
        <w:spacing w:line="240" w:lineRule="auto"/>
      </w:pPr>
      <w:r>
        <w:separator/>
      </w:r>
    </w:p>
  </w:footnote>
  <w:footnote w:type="continuationSeparator" w:id="0">
    <w:p w14:paraId="554E64A1" w14:textId="77777777" w:rsidR="00A93BD5" w:rsidRDefault="00A93BD5" w:rsidP="008F2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E48C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AC71C7"/>
    <w:multiLevelType w:val="multilevel"/>
    <w:tmpl w:val="546AEE32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2" w15:restartNumberingAfterBreak="0">
    <w:nsid w:val="1A637B02"/>
    <w:multiLevelType w:val="multilevel"/>
    <w:tmpl w:val="BDC816F0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hint="default"/>
      </w:rPr>
    </w:lvl>
  </w:abstractNum>
  <w:abstractNum w:abstractNumId="3" w15:restartNumberingAfterBreak="0">
    <w:nsid w:val="1FC5062A"/>
    <w:multiLevelType w:val="hybridMultilevel"/>
    <w:tmpl w:val="F53C8FB8"/>
    <w:lvl w:ilvl="0" w:tplc="1FC08F2E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C62"/>
    <w:multiLevelType w:val="multilevel"/>
    <w:tmpl w:val="AC60815E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000000"/>
        <w:sz w:val="10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color w:val="000000"/>
        <w:sz w:val="20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4"/>
      </w:pPr>
      <w:rPr>
        <w:rFonts w:ascii="Wingdings" w:hAnsi="Wingdings" w:hint="default"/>
        <w:color w:val="000000"/>
        <w:sz w:val="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color w:val="000000"/>
        <w:sz w:val="8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color w:val="000000"/>
        <w:sz w:val="20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hint="default"/>
        <w:color w:val="000000"/>
        <w:sz w:val="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4"/>
      </w:pPr>
      <w:rPr>
        <w:rFonts w:ascii="Wingdings" w:hAnsi="Wingdings" w:hint="default"/>
        <w:color w:val="000000"/>
        <w:sz w:val="8"/>
      </w:rPr>
    </w:lvl>
    <w:lvl w:ilvl="8">
      <w:start w:val="1"/>
      <w:numFmt w:val="bullet"/>
      <w:lvlText w:val="-"/>
      <w:lvlJc w:val="left"/>
      <w:pPr>
        <w:tabs>
          <w:tab w:val="num" w:pos="2580"/>
        </w:tabs>
        <w:ind w:left="2551" w:hanging="283"/>
      </w:pPr>
      <w:rPr>
        <w:rFonts w:ascii="Arial" w:hAnsi="Arial" w:cs="Arial" w:hint="default"/>
        <w:color w:val="000000"/>
        <w:sz w:val="16"/>
      </w:rPr>
    </w:lvl>
  </w:abstractNum>
  <w:abstractNum w:abstractNumId="5" w15:restartNumberingAfterBreak="0">
    <w:nsid w:val="493425E5"/>
    <w:multiLevelType w:val="multilevel"/>
    <w:tmpl w:val="8B2A55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9F06CF"/>
    <w:multiLevelType w:val="multilevel"/>
    <w:tmpl w:val="B84E30F4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 w15:restartNumberingAfterBreak="0">
    <w:nsid w:val="5253088A"/>
    <w:multiLevelType w:val="multilevel"/>
    <w:tmpl w:val="7FECE19C"/>
    <w:lvl w:ilvl="0">
      <w:start w:val="1"/>
      <w:numFmt w:val="decimal"/>
      <w:lvlText w:val="%1"/>
      <w:lvlJc w:val="right"/>
      <w:pPr>
        <w:tabs>
          <w:tab w:val="num" w:pos="0"/>
        </w:tabs>
        <w:ind w:left="-284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hint="default"/>
      </w:rPr>
    </w:lvl>
  </w:abstractNum>
  <w:abstractNum w:abstractNumId="8" w15:restartNumberingAfterBreak="0">
    <w:nsid w:val="5BFB083C"/>
    <w:multiLevelType w:val="multilevel"/>
    <w:tmpl w:val="8D627B6E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3">
      <w:start w:val="1"/>
      <w:numFmt w:val="decimal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B7A7294"/>
    <w:multiLevelType w:val="hybridMultilevel"/>
    <w:tmpl w:val="6B923B94"/>
    <w:lvl w:ilvl="0" w:tplc="2B501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2"/>
  </w:num>
  <w:num w:numId="26">
    <w:abstractNumId w:val="1"/>
  </w:num>
  <w:num w:numId="27">
    <w:abstractNumId w:val="3"/>
  </w:num>
  <w:num w:numId="28">
    <w:abstractNumId w:val="3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8"/>
  </w:num>
  <w:num w:numId="39">
    <w:abstractNumId w:val="4"/>
  </w:num>
  <w:num w:numId="40">
    <w:abstractNumId w:val="0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CA"/>
    <w:rsid w:val="000269D9"/>
    <w:rsid w:val="00027A87"/>
    <w:rsid w:val="00033828"/>
    <w:rsid w:val="00051BE0"/>
    <w:rsid w:val="00075AF1"/>
    <w:rsid w:val="000B1A6A"/>
    <w:rsid w:val="000C445A"/>
    <w:rsid w:val="000D507D"/>
    <w:rsid w:val="000E540D"/>
    <w:rsid w:val="00101219"/>
    <w:rsid w:val="00113C95"/>
    <w:rsid w:val="001373C3"/>
    <w:rsid w:val="00142A56"/>
    <w:rsid w:val="00154151"/>
    <w:rsid w:val="00185316"/>
    <w:rsid w:val="00190C64"/>
    <w:rsid w:val="001A13FA"/>
    <w:rsid w:val="001C7093"/>
    <w:rsid w:val="001E2EA1"/>
    <w:rsid w:val="001F1AC2"/>
    <w:rsid w:val="00226AEF"/>
    <w:rsid w:val="0025154B"/>
    <w:rsid w:val="00266F58"/>
    <w:rsid w:val="002F12D5"/>
    <w:rsid w:val="0030710A"/>
    <w:rsid w:val="00307407"/>
    <w:rsid w:val="003264EF"/>
    <w:rsid w:val="00341372"/>
    <w:rsid w:val="003611DD"/>
    <w:rsid w:val="00364467"/>
    <w:rsid w:val="003C0E97"/>
    <w:rsid w:val="00410BF9"/>
    <w:rsid w:val="00453EC7"/>
    <w:rsid w:val="00472907"/>
    <w:rsid w:val="004742F2"/>
    <w:rsid w:val="00476596"/>
    <w:rsid w:val="0048781E"/>
    <w:rsid w:val="00491E3D"/>
    <w:rsid w:val="004C7593"/>
    <w:rsid w:val="004D0A0E"/>
    <w:rsid w:val="004D2E5D"/>
    <w:rsid w:val="005A7CD5"/>
    <w:rsid w:val="005C5BC6"/>
    <w:rsid w:val="005D4ADA"/>
    <w:rsid w:val="005E081F"/>
    <w:rsid w:val="005E3276"/>
    <w:rsid w:val="005E508E"/>
    <w:rsid w:val="005F4CFC"/>
    <w:rsid w:val="00624886"/>
    <w:rsid w:val="00654503"/>
    <w:rsid w:val="00661A4B"/>
    <w:rsid w:val="00671435"/>
    <w:rsid w:val="00692AF8"/>
    <w:rsid w:val="006946B0"/>
    <w:rsid w:val="00695EF3"/>
    <w:rsid w:val="006C7E5F"/>
    <w:rsid w:val="007079C5"/>
    <w:rsid w:val="007601FF"/>
    <w:rsid w:val="007750E4"/>
    <w:rsid w:val="007C49DC"/>
    <w:rsid w:val="00802545"/>
    <w:rsid w:val="008042D5"/>
    <w:rsid w:val="0081432C"/>
    <w:rsid w:val="0085787D"/>
    <w:rsid w:val="00871390"/>
    <w:rsid w:val="00876E8A"/>
    <w:rsid w:val="008C5061"/>
    <w:rsid w:val="008F21E4"/>
    <w:rsid w:val="009630C4"/>
    <w:rsid w:val="00970409"/>
    <w:rsid w:val="00981570"/>
    <w:rsid w:val="009A16B7"/>
    <w:rsid w:val="009C141A"/>
    <w:rsid w:val="009C3149"/>
    <w:rsid w:val="009C39D6"/>
    <w:rsid w:val="009C3DDE"/>
    <w:rsid w:val="009C47AD"/>
    <w:rsid w:val="009F5292"/>
    <w:rsid w:val="00A40A62"/>
    <w:rsid w:val="00A412DC"/>
    <w:rsid w:val="00A707B6"/>
    <w:rsid w:val="00A93BD5"/>
    <w:rsid w:val="00AA763B"/>
    <w:rsid w:val="00AB0809"/>
    <w:rsid w:val="00AB7FD6"/>
    <w:rsid w:val="00AD40C4"/>
    <w:rsid w:val="00AE4633"/>
    <w:rsid w:val="00AE77AD"/>
    <w:rsid w:val="00B06667"/>
    <w:rsid w:val="00B10EF8"/>
    <w:rsid w:val="00B11F46"/>
    <w:rsid w:val="00B72B99"/>
    <w:rsid w:val="00B851E0"/>
    <w:rsid w:val="00B9512F"/>
    <w:rsid w:val="00BA47FD"/>
    <w:rsid w:val="00C34497"/>
    <w:rsid w:val="00C34B5F"/>
    <w:rsid w:val="00C3664A"/>
    <w:rsid w:val="00C575C1"/>
    <w:rsid w:val="00C65AD7"/>
    <w:rsid w:val="00C712CA"/>
    <w:rsid w:val="00C83C15"/>
    <w:rsid w:val="00CE3577"/>
    <w:rsid w:val="00CE40BE"/>
    <w:rsid w:val="00CE70F5"/>
    <w:rsid w:val="00D009C1"/>
    <w:rsid w:val="00D27BD8"/>
    <w:rsid w:val="00D3355C"/>
    <w:rsid w:val="00D46567"/>
    <w:rsid w:val="00D54774"/>
    <w:rsid w:val="00D56455"/>
    <w:rsid w:val="00D6645B"/>
    <w:rsid w:val="00DD7C6C"/>
    <w:rsid w:val="00DE7EB2"/>
    <w:rsid w:val="00E218D9"/>
    <w:rsid w:val="00E53DC7"/>
    <w:rsid w:val="00E71DBF"/>
    <w:rsid w:val="00E85F49"/>
    <w:rsid w:val="00E918F3"/>
    <w:rsid w:val="00EA649B"/>
    <w:rsid w:val="00EA6ABB"/>
    <w:rsid w:val="00EB3223"/>
    <w:rsid w:val="00F13581"/>
    <w:rsid w:val="00F31D75"/>
    <w:rsid w:val="00F52560"/>
    <w:rsid w:val="00F81BD8"/>
    <w:rsid w:val="00FB783F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10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7593"/>
    <w:pPr>
      <w:spacing w:line="284" w:lineRule="atLeast"/>
    </w:pPr>
    <w:rPr>
      <w:rFonts w:ascii="Arial" w:hAnsi="Arial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42A56"/>
    <w:pPr>
      <w:keepNext/>
      <w:numPr>
        <w:numId w:val="46"/>
      </w:numPr>
      <w:tabs>
        <w:tab w:val="left" w:pos="567"/>
      </w:tabs>
      <w:spacing w:before="284" w:after="284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B11F46"/>
    <w:pPr>
      <w:keepNext/>
      <w:numPr>
        <w:ilvl w:val="1"/>
        <w:numId w:val="46"/>
      </w:numPr>
      <w:tabs>
        <w:tab w:val="left" w:pos="567"/>
      </w:tabs>
      <w:spacing w:before="284" w:after="284"/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B11F46"/>
    <w:pPr>
      <w:keepNext/>
      <w:numPr>
        <w:ilvl w:val="2"/>
        <w:numId w:val="46"/>
      </w:numPr>
      <w:tabs>
        <w:tab w:val="left" w:pos="567"/>
      </w:tabs>
      <w:spacing w:before="284" w:after="28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C7593"/>
    <w:pPr>
      <w:keepNext/>
      <w:numPr>
        <w:ilvl w:val="3"/>
        <w:numId w:val="46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4C7593"/>
    <w:pPr>
      <w:numPr>
        <w:ilvl w:val="4"/>
        <w:numId w:val="46"/>
      </w:numPr>
      <w:outlineLvl w:val="4"/>
    </w:pPr>
    <w:rPr>
      <w:b/>
      <w:spacing w:val="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C7593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54151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54151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54151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4C7593"/>
    <w:pPr>
      <w:tabs>
        <w:tab w:val="left" w:pos="567"/>
        <w:tab w:val="right" w:pos="9533"/>
      </w:tabs>
      <w:spacing w:before="280"/>
      <w:ind w:left="567" w:right="-568" w:hanging="567"/>
    </w:pPr>
    <w:rPr>
      <w:b/>
      <w:noProof/>
      <w:lang w:val="en-GB" w:eastAsia="nl-NL"/>
    </w:rPr>
  </w:style>
  <w:style w:type="paragraph" w:styleId="Inhopg2">
    <w:name w:val="toc 2"/>
    <w:basedOn w:val="Standaard"/>
    <w:next w:val="Standaard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Inhopg3">
    <w:name w:val="toc 3"/>
    <w:basedOn w:val="Standaard"/>
    <w:next w:val="Standaard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Inhopg4">
    <w:name w:val="toc 4"/>
    <w:basedOn w:val="Standaard"/>
    <w:next w:val="Standaard"/>
    <w:autoRedefine/>
    <w:semiHidden/>
    <w:rsid w:val="004C7593"/>
    <w:pPr>
      <w:tabs>
        <w:tab w:val="left" w:pos="567"/>
        <w:tab w:val="left" w:pos="1418"/>
        <w:tab w:val="right" w:pos="9526"/>
      </w:tabs>
      <w:ind w:left="1418" w:hanging="851"/>
    </w:pPr>
    <w:rPr>
      <w:lang w:val="en-GB" w:eastAsia="nl-NL"/>
    </w:rPr>
  </w:style>
  <w:style w:type="paragraph" w:customStyle="1" w:styleId="Kop0">
    <w:name w:val="Kop 0"/>
    <w:basedOn w:val="Kop1"/>
    <w:next w:val="Standaard"/>
    <w:rsid w:val="000269D9"/>
    <w:pPr>
      <w:numPr>
        <w:numId w:val="20"/>
      </w:numPr>
      <w:outlineLvl w:val="9"/>
    </w:pPr>
    <w:rPr>
      <w:spacing w:val="6"/>
    </w:rPr>
  </w:style>
  <w:style w:type="paragraph" w:customStyle="1" w:styleId="adresseringkop">
    <w:name w:val="adresseringkop"/>
    <w:basedOn w:val="Standaard"/>
    <w:rsid w:val="000B1A6A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Standaard"/>
    <w:next w:val="Standaard"/>
    <w:rsid w:val="000B1A6A"/>
    <w:rPr>
      <w:i/>
      <w:szCs w:val="24"/>
    </w:rPr>
  </w:style>
  <w:style w:type="paragraph" w:customStyle="1" w:styleId="Hoofdkop">
    <w:name w:val="Hoofdkop"/>
    <w:basedOn w:val="Standaard"/>
    <w:next w:val="Standaard"/>
    <w:rsid w:val="000B1A6A"/>
    <w:rPr>
      <w:b/>
      <w:caps/>
      <w:szCs w:val="24"/>
    </w:rPr>
  </w:style>
  <w:style w:type="paragraph" w:customStyle="1" w:styleId="Subalineakop">
    <w:name w:val="Subalineakop"/>
    <w:basedOn w:val="Standaard"/>
    <w:next w:val="Standaard"/>
    <w:rsid w:val="000B1A6A"/>
    <w:rPr>
      <w:szCs w:val="24"/>
      <w:u w:val="single"/>
    </w:rPr>
  </w:style>
  <w:style w:type="paragraph" w:customStyle="1" w:styleId="Paragraafkop">
    <w:name w:val="Paragraafkop"/>
    <w:basedOn w:val="Standaard"/>
    <w:next w:val="Standaard"/>
    <w:rsid w:val="000B1A6A"/>
    <w:rPr>
      <w:b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7593"/>
    <w:pPr>
      <w:spacing w:line="240" w:lineRule="auto"/>
    </w:pPr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4151"/>
    <w:rPr>
      <w:vertAlign w:val="superscript"/>
    </w:rPr>
  </w:style>
  <w:style w:type="paragraph" w:styleId="Bijschrift">
    <w:name w:val="caption"/>
    <w:basedOn w:val="Standaard"/>
    <w:next w:val="Standaard"/>
    <w:rsid w:val="004C7593"/>
    <w:pPr>
      <w:spacing w:before="120"/>
    </w:pPr>
    <w:rPr>
      <w:i/>
      <w:spacing w:val="6"/>
      <w:sz w:val="18"/>
    </w:rPr>
  </w:style>
  <w:style w:type="paragraph" w:customStyle="1" w:styleId="Documenttitel">
    <w:name w:val="Documenttitel"/>
    <w:basedOn w:val="Standaard"/>
    <w:rsid w:val="000B1A6A"/>
    <w:pPr>
      <w:ind w:left="-1474"/>
    </w:pPr>
    <w:rPr>
      <w:b/>
      <w:sz w:val="36"/>
    </w:rPr>
  </w:style>
  <w:style w:type="paragraph" w:customStyle="1" w:styleId="formuliernummer">
    <w:name w:val="formuliernummer"/>
    <w:basedOn w:val="Standaard"/>
    <w:rsid w:val="000B1A6A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Standaard"/>
    <w:rsid w:val="000B1A6A"/>
    <w:pPr>
      <w:spacing w:line="200" w:lineRule="exact"/>
    </w:pPr>
    <w:rPr>
      <w:sz w:val="13"/>
    </w:rPr>
  </w:style>
  <w:style w:type="paragraph" w:customStyle="1" w:styleId="refkop">
    <w:name w:val="refkop"/>
    <w:basedOn w:val="Standaard"/>
    <w:rsid w:val="000269D9"/>
    <w:rPr>
      <w:b/>
      <w:sz w:val="14"/>
      <w:szCs w:val="24"/>
    </w:rPr>
  </w:style>
  <w:style w:type="paragraph" w:customStyle="1" w:styleId="Regioaanduiding">
    <w:name w:val="Regioaanduiding"/>
    <w:basedOn w:val="Standaard"/>
    <w:rsid w:val="000B1A6A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Standaard"/>
    <w:rsid w:val="000B1A6A"/>
    <w:pPr>
      <w:spacing w:line="200" w:lineRule="exact"/>
    </w:pPr>
    <w:rPr>
      <w:sz w:val="13"/>
    </w:rPr>
  </w:style>
  <w:style w:type="paragraph" w:styleId="Voettekst">
    <w:name w:val="footer"/>
    <w:basedOn w:val="Standaard"/>
    <w:link w:val="VoettekstChar"/>
    <w:rsid w:val="004C7593"/>
    <w:pPr>
      <w:tabs>
        <w:tab w:val="center" w:pos="4536"/>
        <w:tab w:val="right" w:pos="9072"/>
      </w:tabs>
    </w:pPr>
    <w:rPr>
      <w:sz w:val="14"/>
    </w:rPr>
  </w:style>
  <w:style w:type="paragraph" w:customStyle="1" w:styleId="Onderinvulling">
    <w:name w:val="Onderinvulling"/>
    <w:basedOn w:val="Standaard"/>
    <w:rsid w:val="000B1A6A"/>
    <w:pPr>
      <w:spacing w:line="240" w:lineRule="auto"/>
    </w:pPr>
  </w:style>
  <w:style w:type="character" w:styleId="GevolgdeHyperlink">
    <w:name w:val="FollowedHyperlink"/>
    <w:basedOn w:val="Standaardalinea-lettertype"/>
    <w:rsid w:val="000269D9"/>
    <w:rPr>
      <w:rFonts w:ascii="Arial" w:hAnsi="Arial"/>
      <w:color w:val="003366"/>
      <w:u w:val="single"/>
    </w:rPr>
  </w:style>
  <w:style w:type="paragraph" w:customStyle="1" w:styleId="Tabeltitel">
    <w:name w:val="Tabeltitel"/>
    <w:basedOn w:val="Standaard"/>
    <w:next w:val="Standaard"/>
    <w:rsid w:val="000B1A6A"/>
    <w:pPr>
      <w:spacing w:after="60"/>
    </w:pPr>
    <w:rPr>
      <w:b/>
      <w:color w:val="000000"/>
    </w:rPr>
  </w:style>
  <w:style w:type="paragraph" w:customStyle="1" w:styleId="Tabelsubtitel">
    <w:name w:val="Tabel_subtitel"/>
    <w:basedOn w:val="Standaard"/>
    <w:rsid w:val="000B1A6A"/>
    <w:pPr>
      <w:spacing w:before="60" w:after="60" w:line="240" w:lineRule="auto"/>
    </w:pPr>
    <w:rPr>
      <w:b/>
      <w:color w:val="000000"/>
      <w:sz w:val="16"/>
      <w:szCs w:val="16"/>
    </w:rPr>
  </w:style>
  <w:style w:type="paragraph" w:customStyle="1" w:styleId="Formno">
    <w:name w:val="Form_no"/>
    <w:basedOn w:val="Standaard"/>
    <w:rsid w:val="000269D9"/>
    <w:pPr>
      <w:spacing w:line="240" w:lineRule="auto"/>
    </w:pPr>
    <w:rPr>
      <w:sz w:val="10"/>
      <w:szCs w:val="24"/>
    </w:rPr>
  </w:style>
  <w:style w:type="paragraph" w:customStyle="1" w:styleId="Par1">
    <w:name w:val="Par_1"/>
    <w:basedOn w:val="Standaard"/>
    <w:next w:val="Standaard"/>
    <w:qFormat/>
    <w:rsid w:val="00142A56"/>
    <w:pPr>
      <w:spacing w:before="284" w:after="284"/>
    </w:pPr>
    <w:rPr>
      <w:b/>
      <w:sz w:val="22"/>
      <w:lang w:val="nl-NL"/>
    </w:rPr>
  </w:style>
  <w:style w:type="paragraph" w:customStyle="1" w:styleId="Par2">
    <w:name w:val="Par_2"/>
    <w:next w:val="Standaard"/>
    <w:qFormat/>
    <w:rsid w:val="00B11F46"/>
    <w:pPr>
      <w:spacing w:before="284" w:after="284" w:line="284" w:lineRule="atLeast"/>
    </w:pPr>
    <w:rPr>
      <w:rFonts w:ascii="Arial" w:hAnsi="Arial"/>
      <w:b/>
      <w:lang w:eastAsia="en-US"/>
    </w:rPr>
  </w:style>
  <w:style w:type="paragraph" w:customStyle="1" w:styleId="Par3">
    <w:name w:val="Par_3"/>
    <w:next w:val="Standaard"/>
    <w:qFormat/>
    <w:rsid w:val="00B11F46"/>
    <w:pPr>
      <w:spacing w:before="284" w:after="284" w:line="284" w:lineRule="atLeast"/>
    </w:pPr>
    <w:rPr>
      <w:rFonts w:ascii="Arial" w:hAnsi="Arial"/>
      <w:b/>
      <w:sz w:val="18"/>
      <w:lang w:eastAsia="en-US"/>
    </w:rPr>
  </w:style>
  <w:style w:type="paragraph" w:customStyle="1" w:styleId="Par4">
    <w:name w:val="Par_4"/>
    <w:basedOn w:val="Standaard"/>
    <w:next w:val="Standaard"/>
    <w:rsid w:val="000269D9"/>
    <w:rPr>
      <w:szCs w:val="24"/>
      <w:u w:val="single"/>
    </w:rPr>
  </w:style>
  <w:style w:type="paragraph" w:customStyle="1" w:styleId="Tablesubtitle">
    <w:name w:val="Table_subtitle"/>
    <w:basedOn w:val="Standaard"/>
    <w:rsid w:val="000269D9"/>
    <w:pPr>
      <w:spacing w:before="60" w:after="60" w:line="240" w:lineRule="auto"/>
    </w:pPr>
    <w:rPr>
      <w:b/>
      <w:color w:val="000000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unhideWhenUsed/>
    <w:rsid w:val="00154151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154151"/>
    <w:rPr>
      <w:rFonts w:ascii="Arial" w:hAnsi="Arial" w:cs="Tahoma"/>
      <w:sz w:val="16"/>
      <w:szCs w:val="16"/>
      <w:lang w:val="en-US" w:eastAsia="en-US"/>
    </w:rPr>
  </w:style>
  <w:style w:type="paragraph" w:customStyle="1" w:styleId="Bullet1">
    <w:name w:val="Bullet_1"/>
    <w:qFormat/>
    <w:rsid w:val="00154151"/>
    <w:pPr>
      <w:numPr>
        <w:numId w:val="28"/>
      </w:numPr>
      <w:spacing w:line="284" w:lineRule="atLeast"/>
    </w:pPr>
    <w:rPr>
      <w:rFonts w:ascii="Arial" w:hAnsi="Arial"/>
      <w:lang w:eastAsia="en-US"/>
    </w:rPr>
  </w:style>
  <w:style w:type="paragraph" w:customStyle="1" w:styleId="Bullet2">
    <w:name w:val="Bullet_2"/>
    <w:basedOn w:val="Bullet1"/>
    <w:qFormat/>
    <w:rsid w:val="00154151"/>
    <w:pPr>
      <w:numPr>
        <w:numId w:val="0"/>
      </w:numPr>
    </w:pPr>
  </w:style>
  <w:style w:type="paragraph" w:customStyle="1" w:styleId="Returnaddress">
    <w:name w:val="Returnaddress"/>
    <w:basedOn w:val="Standaard"/>
    <w:qFormat/>
    <w:rsid w:val="00154151"/>
    <w:rPr>
      <w:sz w:val="12"/>
    </w:rPr>
  </w:style>
  <w:style w:type="paragraph" w:customStyle="1" w:styleId="Confidential">
    <w:name w:val="Confidential"/>
    <w:basedOn w:val="Returnaddress"/>
    <w:qFormat/>
    <w:rsid w:val="00154151"/>
    <w:rPr>
      <w:b/>
      <w:sz w:val="20"/>
    </w:rPr>
  </w:style>
  <w:style w:type="character" w:customStyle="1" w:styleId="VoettekstChar">
    <w:name w:val="Voettekst Char"/>
    <w:basedOn w:val="Standaardalinea-lettertype"/>
    <w:link w:val="Voettekst"/>
    <w:rsid w:val="004C7593"/>
    <w:rPr>
      <w:rFonts w:ascii="Arial" w:hAnsi="Arial"/>
      <w:sz w:val="14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7593"/>
    <w:rPr>
      <w:rFonts w:ascii="Arial" w:hAnsi="Arial"/>
      <w:sz w:val="1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5415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151"/>
    <w:rPr>
      <w:rFonts w:ascii="Arial" w:hAnsi="Arial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42A56"/>
    <w:rPr>
      <w:rFonts w:ascii="Arial" w:hAnsi="Arial"/>
      <w:b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B11F46"/>
    <w:rPr>
      <w:rFonts w:ascii="Arial" w:hAnsi="Arial"/>
      <w:b/>
      <w:noProof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B11F46"/>
    <w:rPr>
      <w:rFonts w:ascii="Arial" w:hAnsi="Arial"/>
      <w:b/>
      <w:lang w:val="en-US" w:eastAsia="en-US"/>
    </w:rPr>
  </w:style>
  <w:style w:type="character" w:customStyle="1" w:styleId="Kop4Char">
    <w:name w:val="Kop 4 Char"/>
    <w:basedOn w:val="Standaardalinea-lettertype"/>
    <w:link w:val="Kop4"/>
    <w:rsid w:val="004C7593"/>
    <w:rPr>
      <w:rFonts w:ascii="Arial" w:hAnsi="Arial"/>
      <w:b/>
      <w:lang w:val="en-US" w:eastAsia="en-US"/>
    </w:rPr>
  </w:style>
  <w:style w:type="character" w:customStyle="1" w:styleId="Kop5Char">
    <w:name w:val="Kop 5 Char"/>
    <w:basedOn w:val="Standaardalinea-lettertype"/>
    <w:link w:val="Kop5"/>
    <w:rsid w:val="004C7593"/>
    <w:rPr>
      <w:rFonts w:ascii="Arial" w:hAnsi="Arial"/>
      <w:b/>
      <w:spacing w:val="6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4C759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15415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154151"/>
    <w:rPr>
      <w:color w:val="0000FF" w:themeColor="hyperlink"/>
      <w:u w:val="single"/>
    </w:rPr>
  </w:style>
  <w:style w:type="paragraph" w:customStyle="1" w:styleId="LegalName">
    <w:name w:val="Legal_Name"/>
    <w:next w:val="Standaardinspringing"/>
    <w:qFormat/>
    <w:rsid w:val="004C7593"/>
    <w:pPr>
      <w:spacing w:after="200" w:line="276" w:lineRule="auto"/>
    </w:pPr>
    <w:rPr>
      <w:rFonts w:ascii="Arial" w:hAnsi="Arial"/>
      <w:b/>
      <w:color w:val="CC0000"/>
      <w:lang w:eastAsia="en-US"/>
    </w:rPr>
  </w:style>
  <w:style w:type="paragraph" w:styleId="Standaardinspringing">
    <w:name w:val="Normal Indent"/>
    <w:basedOn w:val="Standaard"/>
    <w:uiPriority w:val="99"/>
    <w:unhideWhenUsed/>
    <w:rsid w:val="00154151"/>
    <w:pPr>
      <w:ind w:left="708"/>
    </w:pPr>
  </w:style>
  <w:style w:type="table" w:styleId="Lichtearcering-accent2">
    <w:name w:val="Light Shading Accent 2"/>
    <w:basedOn w:val="Standaardtabel"/>
    <w:uiPriority w:val="60"/>
    <w:rsid w:val="00154151"/>
    <w:rPr>
      <w:rFonts w:ascii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jstalinea">
    <w:name w:val="List Paragraph"/>
    <w:basedOn w:val="Standaard"/>
    <w:uiPriority w:val="34"/>
    <w:qFormat/>
    <w:rsid w:val="00154151"/>
    <w:pPr>
      <w:ind w:left="720"/>
      <w:contextualSpacing/>
    </w:pPr>
  </w:style>
  <w:style w:type="paragraph" w:customStyle="1" w:styleId="RefHeading">
    <w:name w:val="Ref_Heading"/>
    <w:next w:val="Standaard"/>
    <w:qFormat/>
    <w:rsid w:val="00154151"/>
    <w:pPr>
      <w:spacing w:after="200" w:line="276" w:lineRule="auto"/>
    </w:pPr>
    <w:rPr>
      <w:rFonts w:ascii="Arial" w:hAnsi="Arial"/>
      <w:sz w:val="14"/>
      <w:lang w:val="en-US" w:eastAsia="en-US"/>
    </w:rPr>
  </w:style>
  <w:style w:type="table" w:styleId="Tabelraster">
    <w:name w:val="Table Grid"/>
    <w:basedOn w:val="Standaardtabel"/>
    <w:uiPriority w:val="59"/>
    <w:rsid w:val="00154151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Red">
    <w:name w:val="Table_Red"/>
    <w:basedOn w:val="Standaardtabel"/>
    <w:uiPriority w:val="99"/>
    <w:rsid w:val="00154151"/>
    <w:pPr>
      <w:spacing w:before="60" w:after="60"/>
    </w:pPr>
    <w:rPr>
      <w:rFonts w:ascii="Arial" w:hAnsi="Arial" w:cstheme="minorBidi"/>
      <w:sz w:val="18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CC0000"/>
        <w:vAlign w:val="center"/>
      </w:tcPr>
    </w:tblStylePr>
  </w:style>
  <w:style w:type="table" w:customStyle="1" w:styleId="TableLilac">
    <w:name w:val="Table_Lilac"/>
    <w:basedOn w:val="TableRed"/>
    <w:uiPriority w:val="99"/>
    <w:rsid w:val="00154151"/>
    <w:pPr>
      <w:spacing w:after="0"/>
    </w:pPr>
    <w:tblPr/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7D0063"/>
        <w:vAlign w:val="center"/>
      </w:tcPr>
    </w:tblStylePr>
  </w:style>
  <w:style w:type="paragraph" w:styleId="Titel">
    <w:name w:val="Title"/>
    <w:basedOn w:val="Standaard"/>
    <w:link w:val="TitelChar"/>
    <w:qFormat/>
    <w:rsid w:val="00154151"/>
    <w:pPr>
      <w:outlineLvl w:val="0"/>
    </w:pPr>
    <w:rPr>
      <w:b/>
      <w:kern w:val="28"/>
      <w:sz w:val="36"/>
    </w:rPr>
  </w:style>
  <w:style w:type="character" w:customStyle="1" w:styleId="TitelChar">
    <w:name w:val="Titel Char"/>
    <w:basedOn w:val="Standaardalinea-lettertype"/>
    <w:link w:val="Titel"/>
    <w:rsid w:val="00154151"/>
    <w:rPr>
      <w:rFonts w:ascii="Arial" w:hAnsi="Arial"/>
      <w:b/>
      <w:kern w:val="28"/>
      <w:sz w:val="36"/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5415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eastAsiaTheme="majorEastAsia" w:cstheme="majorBidi"/>
      <w:bCs/>
      <w:sz w:val="24"/>
      <w:szCs w:val="28"/>
      <w:lang w:eastAsia="ja-JP"/>
    </w:rPr>
  </w:style>
  <w:style w:type="character" w:styleId="Zwaar">
    <w:name w:val="Strong"/>
    <w:basedOn w:val="Standaardalinea-lettertype"/>
    <w:uiPriority w:val="22"/>
    <w:qFormat/>
    <w:rsid w:val="007601FF"/>
    <w:rPr>
      <w:b/>
      <w:bCs/>
    </w:rPr>
  </w:style>
  <w:style w:type="paragraph" w:styleId="Normaalweb">
    <w:name w:val="Normal (Web)"/>
    <w:basedOn w:val="Standaard"/>
    <w:uiPriority w:val="99"/>
    <w:unhideWhenUsed/>
    <w:rsid w:val="0076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AE9F-112C-5D46-9E97-1F5FD4C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Océ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Kleuskens, Richard</dc:creator>
  <cp:lastModifiedBy>Danny van den Berghe</cp:lastModifiedBy>
  <cp:revision>2</cp:revision>
  <cp:lastPrinted>1900-12-31T22:59:00Z</cp:lastPrinted>
  <dcterms:created xsi:type="dcterms:W3CDTF">2020-08-10T09:27:00Z</dcterms:created>
  <dcterms:modified xsi:type="dcterms:W3CDTF">2020-08-10T09:27:00Z</dcterms:modified>
</cp:coreProperties>
</file>